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560"/>
      </w:tblGrid>
      <w:tr w:rsidR="00345BF2" w:rsidRPr="009D678D" w:rsidTr="00D54A01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5BF2" w:rsidRPr="009D678D" w:rsidRDefault="00345BF2" w:rsidP="00D54A01">
            <w:pPr>
              <w:spacing w:line="276" w:lineRule="auto"/>
              <w:jc w:val="center"/>
            </w:pPr>
            <w:r w:rsidRPr="009D678D">
              <w:rPr>
                <w:noProof/>
                <w:lang w:eastAsia="bg-BG"/>
              </w:rPr>
              <w:drawing>
                <wp:inline distT="0" distB="0" distL="0" distR="0" wp14:anchorId="39214955" wp14:editId="4D0708E9">
                  <wp:extent cx="1270000" cy="838200"/>
                  <wp:effectExtent l="19050" t="0" r="6350" b="0"/>
                  <wp:docPr id="1" name="Picture 1" descr="SBALO_logo_-_za_bial_fo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ALO_logo_-_za_bial_fo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BF2" w:rsidRPr="009D678D" w:rsidRDefault="00345BF2" w:rsidP="00D54A01">
            <w:pPr>
              <w:spacing w:line="276" w:lineRule="auto"/>
              <w:rPr>
                <w:b/>
              </w:rPr>
            </w:pPr>
          </w:p>
          <w:p w:rsidR="00345BF2" w:rsidRPr="009D678D" w:rsidRDefault="00345BF2" w:rsidP="00D54A01">
            <w:pPr>
              <w:spacing w:line="276" w:lineRule="auto"/>
              <w:jc w:val="center"/>
              <w:rPr>
                <w:b/>
              </w:rPr>
            </w:pPr>
            <w:r w:rsidRPr="009D678D">
              <w:rPr>
                <w:b/>
              </w:rPr>
              <w:t>СПЕЦИАЛИЗИРАНА БОЛНИЦА ЗА АКТИВНО ЛЕЧЕНИЕ ПО ОНКОЛОГИЯ-ЕАД</w:t>
            </w:r>
          </w:p>
          <w:p w:rsidR="00345BF2" w:rsidRPr="009D678D" w:rsidRDefault="00345BF2" w:rsidP="00D54A01">
            <w:pPr>
              <w:spacing w:line="276" w:lineRule="auto"/>
              <w:jc w:val="center"/>
              <w:rPr>
                <w:i/>
              </w:rPr>
            </w:pPr>
            <w:r w:rsidRPr="009D678D">
              <w:rPr>
                <w:i/>
              </w:rPr>
              <w:t>София 1756, ул. „Пловдивско поле“ № 6</w:t>
            </w:r>
          </w:p>
          <w:p w:rsidR="00345BF2" w:rsidRPr="009D678D" w:rsidRDefault="00345BF2" w:rsidP="00D54A01">
            <w:pPr>
              <w:spacing w:line="276" w:lineRule="auto"/>
              <w:jc w:val="center"/>
              <w:rPr>
                <w:b/>
              </w:rPr>
            </w:pPr>
            <w:r w:rsidRPr="009D678D">
              <w:rPr>
                <w:i/>
              </w:rPr>
              <w:t>Тел: 807 61 00, Факс 872 06 51, http://www.sbaloncology.bg</w:t>
            </w:r>
          </w:p>
        </w:tc>
      </w:tr>
    </w:tbl>
    <w:p w:rsidR="00345BF2" w:rsidRDefault="00345BF2" w:rsidP="00990942">
      <w:pPr>
        <w:spacing w:after="0"/>
        <w:rPr>
          <w:rFonts w:ascii="Times New Roman" w:hAnsi="Times New Roman" w:cs="Times New Roman"/>
          <w:b/>
        </w:rPr>
      </w:pPr>
    </w:p>
    <w:p w:rsidR="00345BF2" w:rsidRDefault="00345BF2" w:rsidP="00990942">
      <w:pPr>
        <w:spacing w:after="0"/>
        <w:rPr>
          <w:rFonts w:ascii="Times New Roman" w:hAnsi="Times New Roman" w:cs="Times New Roman"/>
          <w:b/>
        </w:rPr>
      </w:pPr>
    </w:p>
    <w:p w:rsidR="00990942" w:rsidRPr="00990942" w:rsidRDefault="00990942" w:rsidP="00990942">
      <w:pPr>
        <w:spacing w:after="0"/>
        <w:rPr>
          <w:rFonts w:ascii="Times New Roman" w:hAnsi="Times New Roman" w:cs="Times New Roman"/>
          <w:b/>
        </w:rPr>
      </w:pPr>
      <w:r w:rsidRPr="00990942">
        <w:rPr>
          <w:rFonts w:ascii="Times New Roman" w:hAnsi="Times New Roman" w:cs="Times New Roman"/>
          <w:b/>
        </w:rPr>
        <w:t>ДО</w:t>
      </w:r>
    </w:p>
    <w:p w:rsidR="00990942" w:rsidRPr="00990942" w:rsidRDefault="00990942" w:rsidP="00990942">
      <w:pPr>
        <w:spacing w:after="0"/>
        <w:rPr>
          <w:rFonts w:ascii="Times New Roman" w:hAnsi="Times New Roman" w:cs="Times New Roman"/>
          <w:b/>
        </w:rPr>
      </w:pPr>
      <w:r w:rsidRPr="00990942">
        <w:rPr>
          <w:rFonts w:ascii="Times New Roman" w:hAnsi="Times New Roman" w:cs="Times New Roman"/>
          <w:b/>
        </w:rPr>
        <w:t>„ГАМА КОНСУЛТ – КАЛИНКИН, ПРОКОПОВ И СИЕ“ СД</w:t>
      </w:r>
    </w:p>
    <w:p w:rsidR="00990942" w:rsidRPr="00990942" w:rsidRDefault="00990942" w:rsidP="00990942">
      <w:pPr>
        <w:spacing w:after="0"/>
        <w:rPr>
          <w:rFonts w:ascii="Times New Roman" w:hAnsi="Times New Roman" w:cs="Times New Roman"/>
        </w:rPr>
      </w:pPr>
      <w:r w:rsidRPr="00990942">
        <w:rPr>
          <w:rFonts w:ascii="Times New Roman" w:hAnsi="Times New Roman" w:cs="Times New Roman"/>
        </w:rPr>
        <w:t>ЕИК 121562456</w:t>
      </w:r>
    </w:p>
    <w:p w:rsidR="00990942" w:rsidRPr="00990942" w:rsidRDefault="00990942" w:rsidP="00990942">
      <w:pPr>
        <w:spacing w:after="0"/>
        <w:rPr>
          <w:rFonts w:ascii="Times New Roman" w:hAnsi="Times New Roman" w:cs="Times New Roman"/>
        </w:rPr>
      </w:pPr>
      <w:r w:rsidRPr="00990942">
        <w:rPr>
          <w:rFonts w:ascii="Times New Roman" w:hAnsi="Times New Roman" w:cs="Times New Roman"/>
        </w:rPr>
        <w:t xml:space="preserve">гр. София, </w:t>
      </w:r>
      <w:proofErr w:type="spellStart"/>
      <w:r w:rsidRPr="00990942">
        <w:rPr>
          <w:rFonts w:ascii="Times New Roman" w:hAnsi="Times New Roman" w:cs="Times New Roman"/>
        </w:rPr>
        <w:t>пк</w:t>
      </w:r>
      <w:proofErr w:type="spellEnd"/>
      <w:r w:rsidRPr="00990942">
        <w:rPr>
          <w:rFonts w:ascii="Times New Roman" w:hAnsi="Times New Roman" w:cs="Times New Roman"/>
        </w:rPr>
        <w:t xml:space="preserve"> 1574,</w:t>
      </w:r>
    </w:p>
    <w:p w:rsidR="00990942" w:rsidRPr="00990942" w:rsidRDefault="00990942" w:rsidP="00990942">
      <w:pPr>
        <w:spacing w:after="0"/>
        <w:rPr>
          <w:rFonts w:ascii="Times New Roman" w:hAnsi="Times New Roman" w:cs="Times New Roman"/>
        </w:rPr>
      </w:pPr>
      <w:r w:rsidRPr="00990942">
        <w:rPr>
          <w:rFonts w:ascii="Times New Roman" w:hAnsi="Times New Roman" w:cs="Times New Roman"/>
        </w:rPr>
        <w:t>бул. „Шипченски проход“ № 63, ет. 2</w:t>
      </w:r>
    </w:p>
    <w:p w:rsidR="00990942" w:rsidRPr="00990942" w:rsidRDefault="00990942" w:rsidP="00990942">
      <w:pPr>
        <w:spacing w:after="0"/>
        <w:rPr>
          <w:rFonts w:ascii="Times New Roman" w:hAnsi="Times New Roman" w:cs="Times New Roman"/>
        </w:rPr>
      </w:pPr>
      <w:r w:rsidRPr="00990942">
        <w:rPr>
          <w:rFonts w:ascii="Times New Roman" w:hAnsi="Times New Roman" w:cs="Times New Roman"/>
        </w:rPr>
        <w:t>тел.: 02/44 76 000; факс: 02/44 76</w:t>
      </w:r>
      <w:r w:rsidR="00345BF2">
        <w:rPr>
          <w:rFonts w:ascii="Times New Roman" w:hAnsi="Times New Roman" w:cs="Times New Roman"/>
        </w:rPr>
        <w:t> </w:t>
      </w:r>
      <w:r w:rsidRPr="00990942">
        <w:rPr>
          <w:rFonts w:ascii="Times New Roman" w:hAnsi="Times New Roman" w:cs="Times New Roman"/>
        </w:rPr>
        <w:t>099</w:t>
      </w:r>
    </w:p>
    <w:p w:rsidR="00990942" w:rsidRDefault="00990942" w:rsidP="00990942">
      <w:pPr>
        <w:jc w:val="center"/>
        <w:rPr>
          <w:rFonts w:ascii="Times New Roman" w:hAnsi="Times New Roman" w:cs="Times New Roman"/>
          <w:sz w:val="24"/>
        </w:rPr>
      </w:pPr>
    </w:p>
    <w:p w:rsidR="00345BF2" w:rsidRDefault="00345BF2" w:rsidP="00990942">
      <w:pPr>
        <w:jc w:val="center"/>
        <w:rPr>
          <w:rFonts w:ascii="Times New Roman" w:hAnsi="Times New Roman" w:cs="Times New Roman"/>
          <w:sz w:val="24"/>
        </w:rPr>
      </w:pPr>
    </w:p>
    <w:p w:rsidR="003B1295" w:rsidRDefault="00990942" w:rsidP="00990942">
      <w:pPr>
        <w:jc w:val="center"/>
        <w:rPr>
          <w:rFonts w:ascii="Times New Roman" w:hAnsi="Times New Roman" w:cs="Times New Roman"/>
          <w:b/>
          <w:sz w:val="24"/>
        </w:rPr>
      </w:pPr>
      <w:r w:rsidRPr="00990942">
        <w:rPr>
          <w:rFonts w:ascii="Times New Roman" w:hAnsi="Times New Roman" w:cs="Times New Roman"/>
          <w:b/>
          <w:sz w:val="24"/>
        </w:rPr>
        <w:t>УВЕДОМЛЕНИЕ</w:t>
      </w:r>
    </w:p>
    <w:p w:rsidR="00990942" w:rsidRDefault="00990942" w:rsidP="00990942">
      <w:pPr>
        <w:jc w:val="center"/>
        <w:rPr>
          <w:rFonts w:ascii="Times New Roman" w:hAnsi="Times New Roman" w:cs="Times New Roman"/>
          <w:b/>
          <w:sz w:val="24"/>
        </w:rPr>
      </w:pPr>
    </w:p>
    <w:p w:rsidR="00345BF2" w:rsidRDefault="00990942" w:rsidP="009909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990942" w:rsidRDefault="00990942" w:rsidP="00345BF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УВАЖАЕМИ ГОСПОЖИ И ГОСПОДА,</w:t>
      </w:r>
    </w:p>
    <w:p w:rsidR="00990942" w:rsidRPr="00990942" w:rsidRDefault="00990942" w:rsidP="00345B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На основание чл. 43, ал. 2, т. 2 ЗОП във връзка с чл. 43, ал. 4 ЗОП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Ви уведомяваме, че </w:t>
      </w:r>
      <w:r w:rsidRPr="00990942">
        <w:rPr>
          <w:rFonts w:ascii="Times New Roman" w:hAnsi="Times New Roman" w:cs="Times New Roman"/>
          <w:b/>
          <w:sz w:val="24"/>
        </w:rPr>
        <w:t>Решение № З-229/19.07.2016г.</w:t>
      </w:r>
      <w:r>
        <w:rPr>
          <w:rFonts w:ascii="Times New Roman" w:hAnsi="Times New Roman" w:cs="Times New Roman"/>
          <w:sz w:val="24"/>
        </w:rPr>
        <w:t xml:space="preserve"> за обявяване </w:t>
      </w:r>
      <w:proofErr w:type="spellStart"/>
      <w:r>
        <w:rPr>
          <w:rFonts w:ascii="Times New Roman" w:hAnsi="Times New Roman" w:cs="Times New Roman"/>
          <w:sz w:val="24"/>
        </w:rPr>
        <w:t>ня</w:t>
      </w:r>
      <w:proofErr w:type="spellEnd"/>
      <w:r>
        <w:rPr>
          <w:rFonts w:ascii="Times New Roman" w:hAnsi="Times New Roman" w:cs="Times New Roman"/>
          <w:sz w:val="24"/>
        </w:rPr>
        <w:t xml:space="preserve"> класираните участници съгласно обявените критерии</w:t>
      </w:r>
      <w:r w:rsidR="009E7270">
        <w:rPr>
          <w:rFonts w:ascii="Times New Roman" w:hAnsi="Times New Roman" w:cs="Times New Roman"/>
          <w:sz w:val="24"/>
        </w:rPr>
        <w:t xml:space="preserve"> по обществена поръчка с предмет: „Избор на изпълнител за осигуряване на абонаментна поддръжка на приложни програмни продукти, изграждащи болничната информационна система на „Специализирана болница за активно лечение по онкология“ ЕАД, гр. София“</w:t>
      </w:r>
      <w:r w:rsidR="00B75511">
        <w:rPr>
          <w:rFonts w:ascii="Times New Roman" w:hAnsi="Times New Roman" w:cs="Times New Roman"/>
          <w:sz w:val="24"/>
        </w:rPr>
        <w:t>, поради невъзможност същото до бъде получено от Ваша страна по факс, изпратен на дата 20.07.2016г. в 08:55 часа с идентификационен номер 024476099,</w:t>
      </w:r>
      <w:r w:rsidR="009E7270">
        <w:rPr>
          <w:rFonts w:ascii="Times New Roman" w:hAnsi="Times New Roman" w:cs="Times New Roman"/>
          <w:sz w:val="24"/>
        </w:rPr>
        <w:t xml:space="preserve"> ще бъде публ</w:t>
      </w:r>
      <w:r w:rsidR="00B75511">
        <w:rPr>
          <w:rFonts w:ascii="Times New Roman" w:hAnsi="Times New Roman" w:cs="Times New Roman"/>
          <w:sz w:val="24"/>
        </w:rPr>
        <w:t>икувано в профил на купувача</w:t>
      </w:r>
      <w:r w:rsidR="009E7270">
        <w:rPr>
          <w:rFonts w:ascii="Times New Roman" w:hAnsi="Times New Roman" w:cs="Times New Roman"/>
          <w:sz w:val="24"/>
        </w:rPr>
        <w:t>.</w:t>
      </w:r>
    </w:p>
    <w:p w:rsidR="00990942" w:rsidRDefault="00990942" w:rsidP="00990942">
      <w:pPr>
        <w:jc w:val="center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Default="00345BF2" w:rsidP="00345BF2">
      <w:pPr>
        <w:jc w:val="both"/>
        <w:rPr>
          <w:rFonts w:ascii="Times New Roman" w:hAnsi="Times New Roman" w:cs="Times New Roman"/>
          <w:sz w:val="24"/>
        </w:rPr>
      </w:pPr>
    </w:p>
    <w:p w:rsidR="00345BF2" w:rsidRPr="00990942" w:rsidRDefault="00345BF2" w:rsidP="00345BF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45BF2" w:rsidRPr="0099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42"/>
    <w:rsid w:val="001D7BEC"/>
    <w:rsid w:val="00345BF2"/>
    <w:rsid w:val="003B1295"/>
    <w:rsid w:val="00462FC4"/>
    <w:rsid w:val="00990942"/>
    <w:rsid w:val="009E7270"/>
    <w:rsid w:val="00B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24F0"/>
  <w15:chartTrackingRefBased/>
  <w15:docId w15:val="{72FB4F46-7197-4A31-A14C-0E7B32BC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Сашев Александров</dc:creator>
  <cp:keywords/>
  <dc:description/>
  <cp:lastModifiedBy>tzvaseva</cp:lastModifiedBy>
  <cp:revision>4</cp:revision>
  <dcterms:created xsi:type="dcterms:W3CDTF">2016-07-20T07:01:00Z</dcterms:created>
  <dcterms:modified xsi:type="dcterms:W3CDTF">2016-07-20T10:52:00Z</dcterms:modified>
</cp:coreProperties>
</file>